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9972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Public Workshop Minutes</w:t>
      </w:r>
    </w:p>
    <w:p w14:paraId="406F5CEB" w14:textId="77777777" w:rsidR="008D5E66" w:rsidRPr="008D5E66" w:rsidRDefault="008D5E66" w:rsidP="008D5E66">
      <w:r w:rsidRPr="008D5E66">
        <w:rPr>
          <w:b/>
          <w:bCs/>
        </w:rPr>
        <w:t>Office of Nevada Boards, Commissions, and Councils Standards</w:t>
      </w:r>
      <w:r w:rsidRPr="008D5E66">
        <w:br/>
      </w:r>
      <w:r w:rsidRPr="008D5E66">
        <w:rPr>
          <w:b/>
          <w:bCs/>
        </w:rPr>
        <w:t>Workshop on Proposed Regulation R074-25</w:t>
      </w:r>
    </w:p>
    <w:p w14:paraId="0B4C672F" w14:textId="4367F608" w:rsidR="008D5E66" w:rsidRPr="008D5E66" w:rsidRDefault="008D5E66" w:rsidP="008D5E66">
      <w:r w:rsidRPr="008D5E66">
        <w:rPr>
          <w:b/>
          <w:bCs/>
        </w:rPr>
        <w:t>Date:</w:t>
      </w:r>
      <w:r w:rsidRPr="008D5E66">
        <w:t xml:space="preserve"> November 25, 2025</w:t>
      </w:r>
      <w:r w:rsidRPr="008D5E66">
        <w:br/>
      </w:r>
      <w:r w:rsidRPr="008D5E66">
        <w:rPr>
          <w:b/>
          <w:bCs/>
        </w:rPr>
        <w:t>Time:</w:t>
      </w:r>
      <w:r w:rsidRPr="008D5E66">
        <w:t xml:space="preserve"> </w:t>
      </w:r>
      <w:r w:rsidR="00596F9B">
        <w:t>1:00</w:t>
      </w:r>
      <w:r w:rsidRPr="008D5E66">
        <w:t xml:space="preserve"> PM</w:t>
      </w:r>
      <w:r w:rsidRPr="008D5E66">
        <w:br/>
      </w:r>
      <w:r w:rsidRPr="008D5E66">
        <w:rPr>
          <w:b/>
          <w:bCs/>
        </w:rPr>
        <w:t>Location:</w:t>
      </w:r>
      <w:r w:rsidRPr="008D5E66">
        <w:t xml:space="preserve"> </w:t>
      </w:r>
      <w:r w:rsidR="00183F39">
        <w:t>1818</w:t>
      </w:r>
      <w:r w:rsidR="002B42E1">
        <w:t xml:space="preserve"> College Parkway, Suite 103A, Car</w:t>
      </w:r>
      <w:r w:rsidRPr="008D5E66">
        <w:t>son City</w:t>
      </w:r>
      <w:r w:rsidR="002B42E1">
        <w:t>, NV  89706</w:t>
      </w:r>
      <w:r w:rsidRPr="008D5E66">
        <w:t xml:space="preserve"> (with virtual participation)</w:t>
      </w:r>
    </w:p>
    <w:p w14:paraId="0D1F3850" w14:textId="77777777" w:rsidR="008D5E66" w:rsidRPr="008D5E66" w:rsidRDefault="008D5E66" w:rsidP="008D5E66">
      <w:r w:rsidRPr="008D5E66">
        <w:pict w14:anchorId="77C668DD">
          <v:rect id="_x0000_i1145" style="width:0;height:1.5pt" o:hralign="center" o:hrstd="t" o:hr="t" fillcolor="#a0a0a0" stroked="f"/>
        </w:pict>
      </w:r>
    </w:p>
    <w:p w14:paraId="01C01E6C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1. Call to Order</w:t>
      </w:r>
    </w:p>
    <w:p w14:paraId="425BC20B" w14:textId="77777777" w:rsidR="008D5E66" w:rsidRPr="008D5E66" w:rsidRDefault="008D5E66" w:rsidP="008D5E66">
      <w:r w:rsidRPr="008D5E66">
        <w:t>The workshop was called to order by Nikki Haag, Deputy Director, Office of Nevada Boards, Commissions, and Councils Standards.</w:t>
      </w:r>
    </w:p>
    <w:p w14:paraId="552FEB4D" w14:textId="77777777" w:rsidR="008D5E66" w:rsidRPr="008D5E66" w:rsidRDefault="008D5E66" w:rsidP="008D5E66">
      <w:r w:rsidRPr="008D5E66">
        <w:pict w14:anchorId="11B1D7A8">
          <v:rect id="_x0000_i1146" style="width:0;height:1.5pt" o:hralign="center" o:hrstd="t" o:hr="t" fillcolor="#a0a0a0" stroked="f"/>
        </w:pict>
      </w:r>
    </w:p>
    <w:p w14:paraId="2A62C882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2. Opening Remarks</w:t>
      </w:r>
    </w:p>
    <w:p w14:paraId="2AB2ED68" w14:textId="77777777" w:rsidR="008D5E66" w:rsidRPr="008D5E66" w:rsidRDefault="008D5E66" w:rsidP="008D5E66">
      <w:pPr>
        <w:rPr>
          <w:b/>
          <w:bCs/>
        </w:rPr>
      </w:pPr>
      <w:r w:rsidRPr="008D5E66">
        <w:t>Ms. Haag provided an overview of the proposed regulation (LCB File No. R074-25), including:</w:t>
      </w:r>
    </w:p>
    <w:p w14:paraId="2D4A81E1" w14:textId="77777777" w:rsidR="008D5E66" w:rsidRPr="008D5E66" w:rsidRDefault="008D5E66" w:rsidP="008D5E66">
      <w:pPr>
        <w:numPr>
          <w:ilvl w:val="0"/>
          <w:numId w:val="1"/>
        </w:numPr>
      </w:pPr>
      <w:r w:rsidRPr="008D5E66">
        <w:rPr>
          <w:b/>
          <w:bCs/>
        </w:rPr>
        <w:t>Authority under NRS 232.8413 and NRS 232.8415</w:t>
      </w:r>
      <w:r w:rsidRPr="008D5E66">
        <w:t xml:space="preserve"> </w:t>
      </w:r>
    </w:p>
    <w:p w14:paraId="1E655913" w14:textId="77777777" w:rsidR="008D5E66" w:rsidRPr="008D5E66" w:rsidRDefault="008D5E66" w:rsidP="008D5E66">
      <w:pPr>
        <w:numPr>
          <w:ilvl w:val="0"/>
          <w:numId w:val="1"/>
        </w:numPr>
      </w:pPr>
      <w:r w:rsidRPr="008D5E66">
        <w:t xml:space="preserve">Purpose to establish: </w:t>
      </w:r>
    </w:p>
    <w:p w14:paraId="3116FA8E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Uniform administrative standards </w:t>
      </w:r>
    </w:p>
    <w:p w14:paraId="5996EC75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Transparency and accountability measures </w:t>
      </w:r>
    </w:p>
    <w:p w14:paraId="0DFA1A4D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Consistency across boards and commissions </w:t>
      </w:r>
    </w:p>
    <w:p w14:paraId="4ECFAEA0" w14:textId="77777777" w:rsidR="008D5E66" w:rsidRPr="008D5E66" w:rsidRDefault="008D5E66" w:rsidP="008D5E66">
      <w:pPr>
        <w:numPr>
          <w:ilvl w:val="0"/>
          <w:numId w:val="1"/>
        </w:numPr>
      </w:pPr>
      <w:r w:rsidRPr="008D5E66">
        <w:t xml:space="preserve">Clarification that: </w:t>
      </w:r>
    </w:p>
    <w:p w14:paraId="106B01E0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The regulations do not alter board statutory authority </w:t>
      </w:r>
    </w:p>
    <w:p w14:paraId="7433A85E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Boards retain full authority over licensing, investigations, and discipline </w:t>
      </w:r>
    </w:p>
    <w:p w14:paraId="7CCF0E9D" w14:textId="77777777" w:rsidR="008D5E66" w:rsidRPr="008D5E66" w:rsidRDefault="008D5E66" w:rsidP="008D5E66">
      <w:pPr>
        <w:numPr>
          <w:ilvl w:val="0"/>
          <w:numId w:val="1"/>
        </w:numPr>
      </w:pPr>
      <w:r w:rsidRPr="008D5E66">
        <w:t xml:space="preserve">Statement that the draft: </w:t>
      </w:r>
    </w:p>
    <w:p w14:paraId="2E708F9A" w14:textId="77777777" w:rsidR="008D5E66" w:rsidRPr="008D5E66" w:rsidRDefault="008D5E66" w:rsidP="008D5E66">
      <w:pPr>
        <w:numPr>
          <w:ilvl w:val="1"/>
          <w:numId w:val="1"/>
        </w:numPr>
      </w:pPr>
      <w:proofErr w:type="gramStart"/>
      <w:r w:rsidRPr="008D5E66">
        <w:t>Is</w:t>
      </w:r>
      <w:proofErr w:type="gramEnd"/>
      <w:r w:rsidRPr="008D5E66">
        <w:t xml:space="preserve"> not final and intended for stakeholder input </w:t>
      </w:r>
    </w:p>
    <w:p w14:paraId="2F41D672" w14:textId="77777777" w:rsidR="008D5E66" w:rsidRPr="008D5E66" w:rsidRDefault="008D5E66" w:rsidP="008D5E66">
      <w:pPr>
        <w:numPr>
          <w:ilvl w:val="1"/>
          <w:numId w:val="1"/>
        </w:numPr>
      </w:pPr>
      <w:r w:rsidRPr="008D5E66">
        <w:t xml:space="preserve">Has been reviewed in coordination with the Attorney General’s Office </w:t>
      </w:r>
    </w:p>
    <w:p w14:paraId="0BCCA28B" w14:textId="77777777" w:rsidR="008D5E66" w:rsidRPr="008D5E66" w:rsidRDefault="008D5E66" w:rsidP="008D5E66">
      <w:r w:rsidRPr="008D5E66">
        <w:t>Additional clarifications addressed:</w:t>
      </w:r>
    </w:p>
    <w:p w14:paraId="44845AC7" w14:textId="77777777" w:rsidR="008D5E66" w:rsidRPr="008D5E66" w:rsidRDefault="008D5E66" w:rsidP="008D5E66">
      <w:pPr>
        <w:numPr>
          <w:ilvl w:val="0"/>
          <w:numId w:val="2"/>
        </w:numPr>
      </w:pPr>
      <w:r w:rsidRPr="008D5E66">
        <w:t xml:space="preserve">No conversion of boards into advisory bodies </w:t>
      </w:r>
    </w:p>
    <w:p w14:paraId="249B6B8C" w14:textId="77777777" w:rsidR="008D5E66" w:rsidRPr="008D5E66" w:rsidRDefault="008D5E66" w:rsidP="008D5E66">
      <w:pPr>
        <w:numPr>
          <w:ilvl w:val="0"/>
          <w:numId w:val="2"/>
        </w:numPr>
      </w:pPr>
      <w:r w:rsidRPr="008D5E66">
        <w:lastRenderedPageBreak/>
        <w:t xml:space="preserve">No transfer of disciplinary authority </w:t>
      </w:r>
    </w:p>
    <w:p w14:paraId="797998DF" w14:textId="77777777" w:rsidR="008D5E66" w:rsidRPr="008D5E66" w:rsidRDefault="008D5E66" w:rsidP="008D5E66">
      <w:pPr>
        <w:numPr>
          <w:ilvl w:val="0"/>
          <w:numId w:val="2"/>
        </w:numPr>
      </w:pPr>
      <w:r w:rsidRPr="008D5E66">
        <w:t xml:space="preserve">No intent to create duplicative reporting, but to streamline oversight </w:t>
      </w:r>
    </w:p>
    <w:p w14:paraId="48EA99FF" w14:textId="77777777" w:rsidR="008D5E66" w:rsidRPr="008D5E66" w:rsidRDefault="008D5E66" w:rsidP="008D5E66">
      <w:pPr>
        <w:numPr>
          <w:ilvl w:val="0"/>
          <w:numId w:val="2"/>
        </w:numPr>
      </w:pPr>
      <w:r w:rsidRPr="008D5E66">
        <w:t xml:space="preserve">Determination that no small business impact analysis was required </w:t>
      </w:r>
    </w:p>
    <w:p w14:paraId="6B22B68F" w14:textId="77777777" w:rsidR="008D5E66" w:rsidRPr="008D5E66" w:rsidRDefault="008D5E66" w:rsidP="008D5E66">
      <w:r w:rsidRPr="008D5E66">
        <w:pict w14:anchorId="6EAAF4C3">
          <v:rect id="_x0000_i1147" style="width:0;height:1.5pt" o:hralign="center" o:hrstd="t" o:hr="t" fillcolor="#a0a0a0" stroked="f"/>
        </w:pict>
      </w:r>
    </w:p>
    <w:p w14:paraId="2DC26D82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3. Initial Public Comment</w:t>
      </w:r>
    </w:p>
    <w:p w14:paraId="16EFDAE3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Key Themes Raised:</w:t>
      </w:r>
    </w:p>
    <w:p w14:paraId="0AACF4F5" w14:textId="77777777" w:rsidR="008D5E66" w:rsidRPr="008D5E66" w:rsidRDefault="008D5E66" w:rsidP="008D5E66">
      <w:pPr>
        <w:numPr>
          <w:ilvl w:val="0"/>
          <w:numId w:val="3"/>
        </w:numPr>
      </w:pPr>
      <w:r w:rsidRPr="008D5E66">
        <w:rPr>
          <w:b/>
          <w:bCs/>
        </w:rPr>
        <w:t>Statutory Authority Concerns</w:t>
      </w:r>
      <w:r w:rsidRPr="008D5E66">
        <w:t xml:space="preserve"> </w:t>
      </w:r>
    </w:p>
    <w:p w14:paraId="283E2137" w14:textId="77777777" w:rsidR="008D5E66" w:rsidRPr="008D5E66" w:rsidRDefault="008D5E66" w:rsidP="008D5E66">
      <w:pPr>
        <w:numPr>
          <w:ilvl w:val="1"/>
          <w:numId w:val="3"/>
        </w:numPr>
      </w:pPr>
      <w:r w:rsidRPr="008D5E66">
        <w:t xml:space="preserve">Questions regarding whether the proposed regulations exceed authority granted under NRS 232.8413 and 232.8415 </w:t>
      </w:r>
    </w:p>
    <w:p w14:paraId="728CF605" w14:textId="77777777" w:rsidR="008D5E66" w:rsidRPr="008D5E66" w:rsidRDefault="008D5E66" w:rsidP="008D5E66">
      <w:pPr>
        <w:numPr>
          <w:ilvl w:val="0"/>
          <w:numId w:val="3"/>
        </w:numPr>
      </w:pPr>
      <w:r w:rsidRPr="008D5E66">
        <w:rPr>
          <w:b/>
          <w:bCs/>
        </w:rPr>
        <w:t>Confidentiality and Investigations</w:t>
      </w:r>
      <w:r w:rsidRPr="008D5E66">
        <w:t xml:space="preserve"> </w:t>
      </w:r>
    </w:p>
    <w:p w14:paraId="24C7231E" w14:textId="77777777" w:rsidR="008D5E66" w:rsidRPr="008D5E66" w:rsidRDefault="008D5E66" w:rsidP="008D5E66">
      <w:pPr>
        <w:numPr>
          <w:ilvl w:val="1"/>
          <w:numId w:val="3"/>
        </w:numPr>
      </w:pPr>
      <w:r w:rsidRPr="008D5E66">
        <w:t xml:space="preserve">Concerns regarding access to investigative files and lack of statutory citation </w:t>
      </w:r>
    </w:p>
    <w:p w14:paraId="069AEEC6" w14:textId="77777777" w:rsidR="008D5E66" w:rsidRPr="008D5E66" w:rsidRDefault="008D5E66" w:rsidP="008D5E66">
      <w:pPr>
        <w:numPr>
          <w:ilvl w:val="0"/>
          <w:numId w:val="3"/>
        </w:numPr>
      </w:pPr>
      <w:r w:rsidRPr="008D5E66">
        <w:rPr>
          <w:b/>
          <w:bCs/>
        </w:rPr>
        <w:t>Performance Evaluations</w:t>
      </w:r>
      <w:r w:rsidRPr="008D5E66">
        <w:t xml:space="preserve"> </w:t>
      </w:r>
    </w:p>
    <w:p w14:paraId="00C6D03D" w14:textId="77777777" w:rsidR="008D5E66" w:rsidRPr="008D5E66" w:rsidRDefault="008D5E66" w:rsidP="008D5E66">
      <w:pPr>
        <w:numPr>
          <w:ilvl w:val="1"/>
          <w:numId w:val="3"/>
        </w:numPr>
      </w:pPr>
      <w:r w:rsidRPr="008D5E66">
        <w:t xml:space="preserve">Requests for clear metrics and criteria in advance </w:t>
      </w:r>
    </w:p>
    <w:p w14:paraId="662F7160" w14:textId="77777777" w:rsidR="008D5E66" w:rsidRPr="008D5E66" w:rsidRDefault="008D5E66" w:rsidP="008D5E66">
      <w:pPr>
        <w:numPr>
          <w:ilvl w:val="0"/>
          <w:numId w:val="3"/>
        </w:numPr>
      </w:pPr>
      <w:r w:rsidRPr="008D5E66">
        <w:rPr>
          <w:b/>
          <w:bCs/>
        </w:rPr>
        <w:t>Reporting Requirements</w:t>
      </w:r>
      <w:r w:rsidRPr="008D5E66">
        <w:t xml:space="preserve"> </w:t>
      </w:r>
    </w:p>
    <w:p w14:paraId="451D5913" w14:textId="77777777" w:rsidR="008D5E66" w:rsidRPr="008D5E66" w:rsidRDefault="008D5E66" w:rsidP="008D5E66">
      <w:pPr>
        <w:numPr>
          <w:ilvl w:val="1"/>
          <w:numId w:val="3"/>
        </w:numPr>
      </w:pPr>
      <w:r w:rsidRPr="008D5E66">
        <w:t xml:space="preserve">Concerns regarding broad and open-ended language </w:t>
      </w:r>
    </w:p>
    <w:p w14:paraId="11EF141C" w14:textId="77777777" w:rsidR="008D5E66" w:rsidRPr="008D5E66" w:rsidRDefault="008D5E66" w:rsidP="008D5E66">
      <w:pPr>
        <w:numPr>
          <w:ilvl w:val="0"/>
          <w:numId w:val="3"/>
        </w:numPr>
      </w:pPr>
      <w:r w:rsidRPr="008D5E66">
        <w:rPr>
          <w:b/>
          <w:bCs/>
        </w:rPr>
        <w:t>Process Concerns</w:t>
      </w:r>
      <w:r w:rsidRPr="008D5E66">
        <w:t xml:space="preserve"> </w:t>
      </w:r>
    </w:p>
    <w:p w14:paraId="1BE3205C" w14:textId="77777777" w:rsidR="008D5E66" w:rsidRPr="008D5E66" w:rsidRDefault="008D5E66" w:rsidP="008D5E66">
      <w:pPr>
        <w:numPr>
          <w:ilvl w:val="1"/>
          <w:numId w:val="3"/>
        </w:numPr>
      </w:pPr>
      <w:r w:rsidRPr="008D5E66">
        <w:t xml:space="preserve">Lack of stakeholder engagement and limited working group collaboration </w:t>
      </w:r>
    </w:p>
    <w:p w14:paraId="735D2703" w14:textId="77777777" w:rsidR="008D5E66" w:rsidRPr="008D5E66" w:rsidRDefault="008D5E66" w:rsidP="008D5E66">
      <w:r w:rsidRPr="008D5E66">
        <w:pict w14:anchorId="2F7CC78A">
          <v:rect id="_x0000_i1148" style="width:0;height:1.5pt" o:hralign="center" o:hrstd="t" o:hr="t" fillcolor="#a0a0a0" stroked="f"/>
        </w:pict>
      </w:r>
    </w:p>
    <w:p w14:paraId="57AE83C4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4. Section-by-Section Review and Public Comment</w:t>
      </w:r>
    </w:p>
    <w:p w14:paraId="5D01E2C6" w14:textId="77777777" w:rsidR="008D5E66" w:rsidRPr="008D5E66" w:rsidRDefault="008D5E66" w:rsidP="008D5E66">
      <w:r w:rsidRPr="008D5E66">
        <w:t>The Office reviewed the proposed regulation section-by-section, allowing public comment after each section.</w:t>
      </w:r>
    </w:p>
    <w:p w14:paraId="2C65A757" w14:textId="77777777" w:rsidR="008D5E66" w:rsidRPr="008D5E66" w:rsidRDefault="008D5E66" w:rsidP="008D5E66">
      <w:r w:rsidRPr="008D5E66">
        <w:pict w14:anchorId="60FFC5C8">
          <v:rect id="_x0000_i1149" style="width:0;height:1.5pt" o:hralign="center" o:hrstd="t" o:hr="t" fillcolor="#a0a0a0" stroked="f"/>
        </w:pict>
      </w:r>
    </w:p>
    <w:p w14:paraId="52D16D2D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Definitions (Sections 2–8)</w:t>
      </w:r>
    </w:p>
    <w:p w14:paraId="47563682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5175E6ED" w14:textId="77777777" w:rsidR="008D5E66" w:rsidRPr="008D5E66" w:rsidRDefault="008D5E66" w:rsidP="008D5E66">
      <w:pPr>
        <w:numPr>
          <w:ilvl w:val="0"/>
          <w:numId w:val="4"/>
        </w:numPr>
      </w:pPr>
      <w:r w:rsidRPr="008D5E66">
        <w:t xml:space="preserve">Suggestion to use “occupational board” for clarity </w:t>
      </w:r>
    </w:p>
    <w:p w14:paraId="3328F9CD" w14:textId="77777777" w:rsidR="008D5E66" w:rsidRPr="008D5E66" w:rsidRDefault="008D5E66" w:rsidP="008D5E66">
      <w:pPr>
        <w:numPr>
          <w:ilvl w:val="0"/>
          <w:numId w:val="4"/>
        </w:numPr>
      </w:pPr>
      <w:r w:rsidRPr="008D5E66">
        <w:t xml:space="preserve">Concern regarding use of “purview” and ambiguity </w:t>
      </w:r>
    </w:p>
    <w:p w14:paraId="4603EFEF" w14:textId="77777777" w:rsidR="008D5E66" w:rsidRPr="008D5E66" w:rsidRDefault="008D5E66" w:rsidP="008D5E66">
      <w:r w:rsidRPr="008D5E66">
        <w:pict w14:anchorId="4F5382E4">
          <v:rect id="_x0000_i1150" style="width:0;height:1.5pt" o:hralign="center" o:hrstd="t" o:hr="t" fillcolor="#a0a0a0" stroked="f"/>
        </w:pict>
      </w:r>
    </w:p>
    <w:p w14:paraId="20188216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lastRenderedPageBreak/>
        <w:t>Section 9 – Definition of Purview</w:t>
      </w:r>
    </w:p>
    <w:p w14:paraId="67434CCC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1BE620E7" w14:textId="77777777" w:rsidR="008D5E66" w:rsidRPr="008D5E66" w:rsidRDefault="008D5E66" w:rsidP="008D5E66">
      <w:pPr>
        <w:numPr>
          <w:ilvl w:val="0"/>
          <w:numId w:val="5"/>
        </w:numPr>
      </w:pPr>
      <w:r w:rsidRPr="008D5E66">
        <w:t xml:space="preserve">“Administrative oversight” viewed as vague and insufficiently defined </w:t>
      </w:r>
    </w:p>
    <w:p w14:paraId="6688FBE2" w14:textId="77777777" w:rsidR="008D5E66" w:rsidRPr="008D5E66" w:rsidRDefault="008D5E66" w:rsidP="008D5E66">
      <w:r w:rsidRPr="008D5E66">
        <w:pict w14:anchorId="51D13A9F">
          <v:rect id="_x0000_i1151" style="width:0;height:1.5pt" o:hralign="center" o:hrstd="t" o:hr="t" fillcolor="#a0a0a0" stroked="f"/>
        </w:pict>
      </w:r>
    </w:p>
    <w:p w14:paraId="3033EF42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10 – Board Structure &amp; Attendance</w:t>
      </w:r>
    </w:p>
    <w:p w14:paraId="536E8EDE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536BB6F6" w14:textId="77777777" w:rsidR="008D5E66" w:rsidRPr="008D5E66" w:rsidRDefault="008D5E66" w:rsidP="008D5E66">
      <w:pPr>
        <w:numPr>
          <w:ilvl w:val="0"/>
          <w:numId w:val="6"/>
        </w:numPr>
      </w:pPr>
      <w:r w:rsidRPr="008D5E66">
        <w:t xml:space="preserve">Concern that language such as “establish the expectation” is not enforceable </w:t>
      </w:r>
    </w:p>
    <w:p w14:paraId="6656CCD0" w14:textId="77777777" w:rsidR="008D5E66" w:rsidRPr="008D5E66" w:rsidRDefault="008D5E66" w:rsidP="008D5E66">
      <w:pPr>
        <w:numPr>
          <w:ilvl w:val="0"/>
          <w:numId w:val="6"/>
        </w:numPr>
      </w:pPr>
      <w:r w:rsidRPr="008D5E66">
        <w:t xml:space="preserve">Recommendation for clear, enforceable standards rather than policy-based expectations </w:t>
      </w:r>
    </w:p>
    <w:p w14:paraId="2AFC3269" w14:textId="77777777" w:rsidR="008D5E66" w:rsidRPr="008D5E66" w:rsidRDefault="008D5E66" w:rsidP="008D5E66">
      <w:r w:rsidRPr="008D5E66">
        <w:pict w14:anchorId="62C2BEC6">
          <v:rect id="_x0000_i1152" style="width:0;height:1.5pt" o:hralign="center" o:hrstd="t" o:hr="t" fillcolor="#a0a0a0" stroked="f"/>
        </w:pict>
      </w:r>
    </w:p>
    <w:p w14:paraId="2826C0BC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11 – Training Requirements</w:t>
      </w:r>
    </w:p>
    <w:p w14:paraId="71BCB6EC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6FC278A3" w14:textId="77777777" w:rsidR="008D5E66" w:rsidRPr="008D5E66" w:rsidRDefault="008D5E66" w:rsidP="008D5E66">
      <w:pPr>
        <w:numPr>
          <w:ilvl w:val="0"/>
          <w:numId w:val="7"/>
        </w:numPr>
      </w:pPr>
      <w:r w:rsidRPr="008D5E66">
        <w:t xml:space="preserve">Minimal comment </w:t>
      </w:r>
    </w:p>
    <w:p w14:paraId="129AFDA1" w14:textId="77777777" w:rsidR="008D5E66" w:rsidRPr="008D5E66" w:rsidRDefault="008D5E66" w:rsidP="008D5E66">
      <w:r w:rsidRPr="008D5E66">
        <w:pict w14:anchorId="641DAA0A">
          <v:rect id="_x0000_i1153" style="width:0;height:1.5pt" o:hralign="center" o:hrstd="t" o:hr="t" fillcolor="#a0a0a0" stroked="f"/>
        </w:pict>
      </w:r>
    </w:p>
    <w:p w14:paraId="5F00B911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12 – Internal Controls</w:t>
      </w:r>
    </w:p>
    <w:p w14:paraId="39C8A821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61E6C37E" w14:textId="77777777" w:rsidR="008D5E66" w:rsidRPr="008D5E66" w:rsidRDefault="008D5E66" w:rsidP="008D5E66">
      <w:pPr>
        <w:numPr>
          <w:ilvl w:val="0"/>
          <w:numId w:val="8"/>
        </w:numPr>
      </w:pPr>
      <w:r w:rsidRPr="008D5E66">
        <w:t xml:space="preserve">Requests for clarification of: </w:t>
      </w:r>
    </w:p>
    <w:p w14:paraId="6CE699E1" w14:textId="77777777" w:rsidR="008D5E66" w:rsidRPr="008D5E66" w:rsidRDefault="008D5E66" w:rsidP="008D5E66">
      <w:pPr>
        <w:numPr>
          <w:ilvl w:val="1"/>
          <w:numId w:val="8"/>
        </w:numPr>
      </w:pPr>
      <w:r w:rsidRPr="008D5E66">
        <w:t xml:space="preserve">“Accurate and verifiable” </w:t>
      </w:r>
    </w:p>
    <w:p w14:paraId="65AA3629" w14:textId="77777777" w:rsidR="008D5E66" w:rsidRPr="008D5E66" w:rsidRDefault="008D5E66" w:rsidP="008D5E66">
      <w:pPr>
        <w:numPr>
          <w:ilvl w:val="1"/>
          <w:numId w:val="8"/>
        </w:numPr>
      </w:pPr>
      <w:r w:rsidRPr="008D5E66">
        <w:t xml:space="preserve">Types of “audits” referenced (financial vs. administrative) </w:t>
      </w:r>
    </w:p>
    <w:p w14:paraId="4DECB29D" w14:textId="77777777" w:rsidR="008D5E66" w:rsidRPr="008D5E66" w:rsidRDefault="008D5E66" w:rsidP="008D5E66">
      <w:r w:rsidRPr="008D5E66">
        <w:pict w14:anchorId="611121FD">
          <v:rect id="_x0000_i1154" style="width:0;height:1.5pt" o:hralign="center" o:hrstd="t" o:hr="t" fillcolor="#a0a0a0" stroked="f"/>
        </w:pict>
      </w:r>
    </w:p>
    <w:p w14:paraId="0C8D0436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13 – Website Requirements</w:t>
      </w:r>
    </w:p>
    <w:p w14:paraId="18E7308F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783EA67A" w14:textId="77777777" w:rsidR="008D5E66" w:rsidRPr="008D5E66" w:rsidRDefault="008D5E66" w:rsidP="008D5E66">
      <w:pPr>
        <w:numPr>
          <w:ilvl w:val="0"/>
          <w:numId w:val="9"/>
        </w:numPr>
      </w:pPr>
      <w:r w:rsidRPr="008D5E66">
        <w:t xml:space="preserve">Concerns regarding: </w:t>
      </w:r>
    </w:p>
    <w:p w14:paraId="16858FEF" w14:textId="77777777" w:rsidR="008D5E66" w:rsidRPr="008D5E66" w:rsidRDefault="008D5E66" w:rsidP="008D5E66">
      <w:pPr>
        <w:numPr>
          <w:ilvl w:val="1"/>
          <w:numId w:val="9"/>
        </w:numPr>
      </w:pPr>
      <w:r w:rsidRPr="008D5E66">
        <w:t xml:space="preserve">Posting personal contact information of board members (safety and statutory conflicts) </w:t>
      </w:r>
    </w:p>
    <w:p w14:paraId="1CEF6FCF" w14:textId="77777777" w:rsidR="008D5E66" w:rsidRPr="008D5E66" w:rsidRDefault="008D5E66" w:rsidP="008D5E66">
      <w:pPr>
        <w:numPr>
          <w:ilvl w:val="1"/>
          <w:numId w:val="9"/>
        </w:numPr>
      </w:pPr>
      <w:r w:rsidRPr="008D5E66">
        <w:t xml:space="preserve">Definition of “recent” financial information </w:t>
      </w:r>
    </w:p>
    <w:p w14:paraId="28A12394" w14:textId="77777777" w:rsidR="008D5E66" w:rsidRPr="008D5E66" w:rsidRDefault="008D5E66" w:rsidP="008D5E66">
      <w:pPr>
        <w:numPr>
          <w:ilvl w:val="1"/>
          <w:numId w:val="9"/>
        </w:numPr>
      </w:pPr>
      <w:r w:rsidRPr="008D5E66">
        <w:t xml:space="preserve">Scope of required historical records (agendas/minutes) </w:t>
      </w:r>
    </w:p>
    <w:p w14:paraId="48DEB444" w14:textId="77777777" w:rsidR="008D5E66" w:rsidRPr="008D5E66" w:rsidRDefault="008D5E66" w:rsidP="008D5E66">
      <w:pPr>
        <w:numPr>
          <w:ilvl w:val="1"/>
          <w:numId w:val="9"/>
        </w:numPr>
      </w:pPr>
      <w:r w:rsidRPr="008D5E66">
        <w:lastRenderedPageBreak/>
        <w:t xml:space="preserve">Definition of “performance data” </w:t>
      </w:r>
    </w:p>
    <w:p w14:paraId="22B663D4" w14:textId="77777777" w:rsidR="008D5E66" w:rsidRPr="008D5E66" w:rsidRDefault="008D5E66" w:rsidP="008D5E66">
      <w:r w:rsidRPr="008D5E66">
        <w:pict w14:anchorId="6951D760">
          <v:rect id="_x0000_i1155" style="width:0;height:1.5pt" o:hralign="center" o:hrstd="t" o:hr="t" fillcolor="#a0a0a0" stroked="f"/>
        </w:pict>
      </w:r>
    </w:p>
    <w:p w14:paraId="4A208EA9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14 – Legislative Tracking</w:t>
      </w:r>
    </w:p>
    <w:p w14:paraId="5E0DD0A5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530A2F52" w14:textId="77777777" w:rsidR="008D5E66" w:rsidRPr="008D5E66" w:rsidRDefault="008D5E66" w:rsidP="008D5E66">
      <w:pPr>
        <w:numPr>
          <w:ilvl w:val="0"/>
          <w:numId w:val="10"/>
        </w:numPr>
      </w:pPr>
      <w:r w:rsidRPr="008D5E66">
        <w:t xml:space="preserve">Viewed as: </w:t>
      </w:r>
    </w:p>
    <w:p w14:paraId="48C62D69" w14:textId="77777777" w:rsidR="008D5E66" w:rsidRPr="008D5E66" w:rsidRDefault="008D5E66" w:rsidP="008D5E66">
      <w:pPr>
        <w:numPr>
          <w:ilvl w:val="1"/>
          <w:numId w:val="10"/>
        </w:numPr>
      </w:pPr>
      <w:r w:rsidRPr="008D5E66">
        <w:t xml:space="preserve">Unnecessary administrative burden </w:t>
      </w:r>
    </w:p>
    <w:p w14:paraId="75C90010" w14:textId="77777777" w:rsidR="008D5E66" w:rsidRPr="008D5E66" w:rsidRDefault="008D5E66" w:rsidP="008D5E66">
      <w:pPr>
        <w:numPr>
          <w:ilvl w:val="1"/>
          <w:numId w:val="10"/>
        </w:numPr>
      </w:pPr>
      <w:r w:rsidRPr="008D5E66">
        <w:t xml:space="preserve">Outside scope of board responsibilities </w:t>
      </w:r>
    </w:p>
    <w:p w14:paraId="3B146DBC" w14:textId="77777777" w:rsidR="008D5E66" w:rsidRPr="008D5E66" w:rsidRDefault="008D5E66" w:rsidP="008D5E66">
      <w:pPr>
        <w:numPr>
          <w:ilvl w:val="0"/>
          <w:numId w:val="10"/>
        </w:numPr>
      </w:pPr>
      <w:r w:rsidRPr="008D5E66">
        <w:t xml:space="preserve">Concern regarding requirement to translate information into Office-prescribed formats </w:t>
      </w:r>
    </w:p>
    <w:p w14:paraId="19C28BF5" w14:textId="77777777" w:rsidR="008D5E66" w:rsidRPr="008D5E66" w:rsidRDefault="008D5E66" w:rsidP="008D5E66">
      <w:r w:rsidRPr="008D5E66">
        <w:pict w14:anchorId="03C0705F">
          <v:rect id="_x0000_i1156" style="width:0;height:1.5pt" o:hralign="center" o:hrstd="t" o:hr="t" fillcolor="#a0a0a0" stroked="f"/>
        </w:pict>
      </w:r>
    </w:p>
    <w:p w14:paraId="577FF47E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15 – Public Outreach</w:t>
      </w:r>
    </w:p>
    <w:p w14:paraId="62D37258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64D67B60" w14:textId="77777777" w:rsidR="008D5E66" w:rsidRPr="008D5E66" w:rsidRDefault="008D5E66" w:rsidP="008D5E66">
      <w:pPr>
        <w:numPr>
          <w:ilvl w:val="0"/>
          <w:numId w:val="11"/>
        </w:numPr>
      </w:pPr>
      <w:r w:rsidRPr="008D5E66">
        <w:t xml:space="preserve">Minimal comment </w:t>
      </w:r>
    </w:p>
    <w:p w14:paraId="1347F0D0" w14:textId="77777777" w:rsidR="008D5E66" w:rsidRPr="008D5E66" w:rsidRDefault="008D5E66" w:rsidP="008D5E66">
      <w:r w:rsidRPr="008D5E66">
        <w:pict w14:anchorId="08A38E9C">
          <v:rect id="_x0000_i1157" style="width:0;height:1.5pt" o:hralign="center" o:hrstd="t" o:hr="t" fillcolor="#a0a0a0" stroked="f"/>
        </w:pict>
      </w:r>
    </w:p>
    <w:p w14:paraId="49EE145C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16 – Complaints &amp; Investigations</w:t>
      </w:r>
    </w:p>
    <w:p w14:paraId="4D8FDB1F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22D61BF7" w14:textId="77777777" w:rsidR="008D5E66" w:rsidRPr="008D5E66" w:rsidRDefault="008D5E66" w:rsidP="008D5E66">
      <w:pPr>
        <w:numPr>
          <w:ilvl w:val="0"/>
          <w:numId w:val="12"/>
        </w:numPr>
      </w:pPr>
      <w:r w:rsidRPr="008D5E66">
        <w:t xml:space="preserve">Concerns regarding: </w:t>
      </w:r>
    </w:p>
    <w:p w14:paraId="0AFB9532" w14:textId="77777777" w:rsidR="008D5E66" w:rsidRPr="008D5E66" w:rsidRDefault="008D5E66" w:rsidP="008D5E66">
      <w:pPr>
        <w:numPr>
          <w:ilvl w:val="1"/>
          <w:numId w:val="12"/>
        </w:numPr>
      </w:pPr>
      <w:r w:rsidRPr="008D5E66">
        <w:t xml:space="preserve">Requirement to investigate all complaints regardless of jurisdiction </w:t>
      </w:r>
    </w:p>
    <w:p w14:paraId="7097570F" w14:textId="77777777" w:rsidR="008D5E66" w:rsidRPr="008D5E66" w:rsidRDefault="008D5E66" w:rsidP="008D5E66">
      <w:pPr>
        <w:numPr>
          <w:ilvl w:val="1"/>
          <w:numId w:val="12"/>
        </w:numPr>
      </w:pPr>
      <w:r w:rsidRPr="008D5E66">
        <w:t xml:space="preserve">Broad authority for Office to request investigative files </w:t>
      </w:r>
    </w:p>
    <w:p w14:paraId="78F3C79E" w14:textId="77777777" w:rsidR="008D5E66" w:rsidRPr="008D5E66" w:rsidRDefault="008D5E66" w:rsidP="008D5E66">
      <w:pPr>
        <w:numPr>
          <w:ilvl w:val="1"/>
          <w:numId w:val="12"/>
        </w:numPr>
      </w:pPr>
      <w:r w:rsidRPr="008D5E66">
        <w:t xml:space="preserve">Confidentiality conflicts with existing statutes </w:t>
      </w:r>
    </w:p>
    <w:p w14:paraId="3B3DEB44" w14:textId="77777777" w:rsidR="008D5E66" w:rsidRPr="008D5E66" w:rsidRDefault="008D5E66" w:rsidP="008D5E66">
      <w:pPr>
        <w:numPr>
          <w:ilvl w:val="1"/>
          <w:numId w:val="12"/>
        </w:numPr>
      </w:pPr>
      <w:r w:rsidRPr="008D5E66">
        <w:t xml:space="preserve">Use of legal terms such as “probable cause” </w:t>
      </w:r>
    </w:p>
    <w:p w14:paraId="517754B6" w14:textId="77777777" w:rsidR="008D5E66" w:rsidRPr="008D5E66" w:rsidRDefault="008D5E66" w:rsidP="008D5E66">
      <w:pPr>
        <w:numPr>
          <w:ilvl w:val="0"/>
          <w:numId w:val="12"/>
        </w:numPr>
      </w:pPr>
      <w:r w:rsidRPr="008D5E66">
        <w:t xml:space="preserve">Recommendation to clarify jurisdictional limits and statutory alignment </w:t>
      </w:r>
    </w:p>
    <w:p w14:paraId="69F9AF1E" w14:textId="77777777" w:rsidR="008D5E66" w:rsidRPr="008D5E66" w:rsidRDefault="008D5E66" w:rsidP="008D5E66">
      <w:r w:rsidRPr="008D5E66">
        <w:pict w14:anchorId="05A29C97">
          <v:rect id="_x0000_i1158" style="width:0;height:1.5pt" o:hralign="center" o:hrstd="t" o:hr="t" fillcolor="#a0a0a0" stroked="f"/>
        </w:pict>
      </w:r>
    </w:p>
    <w:p w14:paraId="2AC00C68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17 – Quarterly Reporting</w:t>
      </w:r>
    </w:p>
    <w:p w14:paraId="24A8CAF3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7A7E8598" w14:textId="77777777" w:rsidR="008D5E66" w:rsidRPr="008D5E66" w:rsidRDefault="008D5E66" w:rsidP="008D5E66">
      <w:pPr>
        <w:numPr>
          <w:ilvl w:val="0"/>
          <w:numId w:val="13"/>
        </w:numPr>
      </w:pPr>
      <w:r w:rsidRPr="008D5E66">
        <w:t xml:space="preserve">Concerns regarding: </w:t>
      </w:r>
    </w:p>
    <w:p w14:paraId="62D816B2" w14:textId="77777777" w:rsidR="008D5E66" w:rsidRPr="008D5E66" w:rsidRDefault="008D5E66" w:rsidP="008D5E66">
      <w:pPr>
        <w:numPr>
          <w:ilvl w:val="1"/>
          <w:numId w:val="13"/>
        </w:numPr>
      </w:pPr>
      <w:r w:rsidRPr="008D5E66">
        <w:lastRenderedPageBreak/>
        <w:t xml:space="preserve">“Any other information requested” as overly broad </w:t>
      </w:r>
    </w:p>
    <w:p w14:paraId="16EB9BE2" w14:textId="77777777" w:rsidR="008D5E66" w:rsidRPr="008D5E66" w:rsidRDefault="008D5E66" w:rsidP="008D5E66">
      <w:pPr>
        <w:numPr>
          <w:ilvl w:val="1"/>
          <w:numId w:val="13"/>
        </w:numPr>
      </w:pPr>
      <w:r w:rsidRPr="008D5E66">
        <w:t xml:space="preserve">Lack of statutory deadlines for some boards </w:t>
      </w:r>
    </w:p>
    <w:p w14:paraId="67C7F22F" w14:textId="77777777" w:rsidR="008D5E66" w:rsidRPr="008D5E66" w:rsidRDefault="008D5E66" w:rsidP="008D5E66">
      <w:r w:rsidRPr="008D5E66">
        <w:pict w14:anchorId="4A5DFCE2">
          <v:rect id="_x0000_i1159" style="width:0;height:1.5pt" o:hralign="center" o:hrstd="t" o:hr="t" fillcolor="#a0a0a0" stroked="f"/>
        </w:pict>
      </w:r>
    </w:p>
    <w:p w14:paraId="7CA2E10B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18 – Financial Reporting</w:t>
      </w:r>
    </w:p>
    <w:p w14:paraId="0FA05963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1591DE25" w14:textId="77777777" w:rsidR="008D5E66" w:rsidRPr="008D5E66" w:rsidRDefault="008D5E66" w:rsidP="008D5E66">
      <w:pPr>
        <w:numPr>
          <w:ilvl w:val="0"/>
          <w:numId w:val="14"/>
        </w:numPr>
      </w:pPr>
      <w:r w:rsidRPr="008D5E66">
        <w:t xml:space="preserve">Strong concerns regarding: </w:t>
      </w:r>
    </w:p>
    <w:p w14:paraId="1803E73E" w14:textId="77777777" w:rsidR="008D5E66" w:rsidRPr="008D5E66" w:rsidRDefault="008D5E66" w:rsidP="008D5E66">
      <w:pPr>
        <w:numPr>
          <w:ilvl w:val="1"/>
          <w:numId w:val="14"/>
        </w:numPr>
      </w:pPr>
      <w:r w:rsidRPr="008D5E66">
        <w:t xml:space="preserve">Duplicative reporting requirements </w:t>
      </w:r>
    </w:p>
    <w:p w14:paraId="68CAF908" w14:textId="77777777" w:rsidR="008D5E66" w:rsidRPr="008D5E66" w:rsidRDefault="008D5E66" w:rsidP="008D5E66">
      <w:pPr>
        <w:numPr>
          <w:ilvl w:val="1"/>
          <w:numId w:val="14"/>
        </w:numPr>
      </w:pPr>
      <w:r w:rsidRPr="008D5E66">
        <w:t xml:space="preserve">Inconsistent deadlines </w:t>
      </w:r>
    </w:p>
    <w:p w14:paraId="4DC09AFF" w14:textId="77777777" w:rsidR="008D5E66" w:rsidRPr="008D5E66" w:rsidRDefault="008D5E66" w:rsidP="008D5E66">
      <w:pPr>
        <w:numPr>
          <w:ilvl w:val="1"/>
          <w:numId w:val="14"/>
        </w:numPr>
      </w:pPr>
      <w:r w:rsidRPr="008D5E66">
        <w:t xml:space="preserve">Burden of Office-prescribed formats </w:t>
      </w:r>
    </w:p>
    <w:p w14:paraId="71070279" w14:textId="77777777" w:rsidR="008D5E66" w:rsidRPr="008D5E66" w:rsidRDefault="008D5E66" w:rsidP="008D5E66">
      <w:pPr>
        <w:numPr>
          <w:ilvl w:val="0"/>
          <w:numId w:val="14"/>
        </w:numPr>
      </w:pPr>
      <w:r w:rsidRPr="008D5E66">
        <w:t xml:space="preserve">Questions regarding: </w:t>
      </w:r>
    </w:p>
    <w:p w14:paraId="34F6D3FE" w14:textId="77777777" w:rsidR="008D5E66" w:rsidRPr="008D5E66" w:rsidRDefault="008D5E66" w:rsidP="008D5E66">
      <w:pPr>
        <w:numPr>
          <w:ilvl w:val="1"/>
          <w:numId w:val="14"/>
        </w:numPr>
      </w:pPr>
      <w:r w:rsidRPr="008D5E66">
        <w:t xml:space="preserve">Use of financial data </w:t>
      </w:r>
    </w:p>
    <w:p w14:paraId="7C2F90CF" w14:textId="77777777" w:rsidR="008D5E66" w:rsidRPr="008D5E66" w:rsidRDefault="008D5E66" w:rsidP="008D5E66">
      <w:pPr>
        <w:numPr>
          <w:ilvl w:val="1"/>
          <w:numId w:val="14"/>
        </w:numPr>
      </w:pPr>
      <w:r w:rsidRPr="008D5E66">
        <w:t xml:space="preserve">Potential risk of fund reallocation </w:t>
      </w:r>
    </w:p>
    <w:p w14:paraId="47D357B9" w14:textId="77777777" w:rsidR="008D5E66" w:rsidRPr="008D5E66" w:rsidRDefault="008D5E66" w:rsidP="008D5E66">
      <w:pPr>
        <w:numPr>
          <w:ilvl w:val="0"/>
          <w:numId w:val="14"/>
        </w:numPr>
      </w:pPr>
      <w:r w:rsidRPr="008D5E66">
        <w:t xml:space="preserve">Recommendation to align reporting requirements and avoid redundancy </w:t>
      </w:r>
    </w:p>
    <w:p w14:paraId="11D93E3C" w14:textId="77777777" w:rsidR="008D5E66" w:rsidRPr="008D5E66" w:rsidRDefault="008D5E66" w:rsidP="008D5E66">
      <w:r w:rsidRPr="008D5E66">
        <w:pict w14:anchorId="12BB5481">
          <v:rect id="_x0000_i1160" style="width:0;height:1.5pt" o:hralign="center" o:hrstd="t" o:hr="t" fillcolor="#a0a0a0" stroked="f"/>
        </w:pict>
      </w:r>
    </w:p>
    <w:p w14:paraId="56353819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19 – Performance Evaluations</w:t>
      </w:r>
    </w:p>
    <w:p w14:paraId="52B5E8AE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27AC2DA2" w14:textId="77777777" w:rsidR="008D5E66" w:rsidRPr="008D5E66" w:rsidRDefault="008D5E66" w:rsidP="008D5E66">
      <w:pPr>
        <w:numPr>
          <w:ilvl w:val="0"/>
          <w:numId w:val="15"/>
        </w:numPr>
      </w:pPr>
      <w:proofErr w:type="gramStart"/>
      <w:r w:rsidRPr="008D5E66">
        <w:t>Concerns</w:t>
      </w:r>
      <w:proofErr w:type="gramEnd"/>
      <w:r w:rsidRPr="008D5E66">
        <w:t xml:space="preserve"> that: </w:t>
      </w:r>
    </w:p>
    <w:p w14:paraId="135F7233" w14:textId="77777777" w:rsidR="008D5E66" w:rsidRPr="008D5E66" w:rsidRDefault="008D5E66" w:rsidP="008D5E66">
      <w:pPr>
        <w:numPr>
          <w:ilvl w:val="1"/>
          <w:numId w:val="15"/>
        </w:numPr>
      </w:pPr>
      <w:r w:rsidRPr="008D5E66">
        <w:t xml:space="preserve">Office lacks statutory authority to: </w:t>
      </w:r>
    </w:p>
    <w:p w14:paraId="4FACD9E8" w14:textId="77777777" w:rsidR="008D5E66" w:rsidRPr="008D5E66" w:rsidRDefault="008D5E66" w:rsidP="008D5E66">
      <w:pPr>
        <w:numPr>
          <w:ilvl w:val="2"/>
          <w:numId w:val="15"/>
        </w:numPr>
      </w:pPr>
      <w:r w:rsidRPr="008D5E66">
        <w:t xml:space="preserve">Conduct audits </w:t>
      </w:r>
    </w:p>
    <w:p w14:paraId="353068C8" w14:textId="77777777" w:rsidR="008D5E66" w:rsidRPr="008D5E66" w:rsidRDefault="008D5E66" w:rsidP="008D5E66">
      <w:pPr>
        <w:numPr>
          <w:ilvl w:val="2"/>
          <w:numId w:val="15"/>
        </w:numPr>
      </w:pPr>
      <w:r w:rsidRPr="008D5E66">
        <w:t xml:space="preserve">Require corrective action </w:t>
      </w:r>
    </w:p>
    <w:p w14:paraId="1D308FC8" w14:textId="77777777" w:rsidR="008D5E66" w:rsidRPr="008D5E66" w:rsidRDefault="008D5E66" w:rsidP="008D5E66">
      <w:pPr>
        <w:numPr>
          <w:ilvl w:val="0"/>
          <w:numId w:val="15"/>
        </w:numPr>
      </w:pPr>
      <w:r w:rsidRPr="008D5E66">
        <w:t xml:space="preserve">Recommendation to: </w:t>
      </w:r>
    </w:p>
    <w:p w14:paraId="6B08BE4D" w14:textId="77777777" w:rsidR="008D5E66" w:rsidRPr="008D5E66" w:rsidRDefault="008D5E66" w:rsidP="008D5E66">
      <w:pPr>
        <w:numPr>
          <w:ilvl w:val="1"/>
          <w:numId w:val="15"/>
        </w:numPr>
      </w:pPr>
      <w:r w:rsidRPr="008D5E66">
        <w:t xml:space="preserve">Limit authority to recommendations only </w:t>
      </w:r>
    </w:p>
    <w:p w14:paraId="49797739" w14:textId="77777777" w:rsidR="008D5E66" w:rsidRPr="008D5E66" w:rsidRDefault="008D5E66" w:rsidP="008D5E66">
      <w:pPr>
        <w:numPr>
          <w:ilvl w:val="1"/>
          <w:numId w:val="15"/>
        </w:numPr>
      </w:pPr>
      <w:r w:rsidRPr="008D5E66">
        <w:t xml:space="preserve">Establish collaborative approach </w:t>
      </w:r>
    </w:p>
    <w:p w14:paraId="53DFAB3C" w14:textId="77777777" w:rsidR="008D5E66" w:rsidRPr="008D5E66" w:rsidRDefault="008D5E66" w:rsidP="008D5E66">
      <w:pPr>
        <w:numPr>
          <w:ilvl w:val="0"/>
          <w:numId w:val="15"/>
        </w:numPr>
      </w:pPr>
      <w:r w:rsidRPr="008D5E66">
        <w:t xml:space="preserve">Request for: </w:t>
      </w:r>
    </w:p>
    <w:p w14:paraId="46B8FB5B" w14:textId="77777777" w:rsidR="008D5E66" w:rsidRPr="008D5E66" w:rsidRDefault="008D5E66" w:rsidP="008D5E66">
      <w:pPr>
        <w:numPr>
          <w:ilvl w:val="1"/>
          <w:numId w:val="15"/>
        </w:numPr>
      </w:pPr>
      <w:r w:rsidRPr="008D5E66">
        <w:t xml:space="preserve">Defined timelines </w:t>
      </w:r>
    </w:p>
    <w:p w14:paraId="418FB4BD" w14:textId="77777777" w:rsidR="008D5E66" w:rsidRPr="008D5E66" w:rsidRDefault="008D5E66" w:rsidP="008D5E66">
      <w:pPr>
        <w:numPr>
          <w:ilvl w:val="1"/>
          <w:numId w:val="15"/>
        </w:numPr>
      </w:pPr>
      <w:r w:rsidRPr="008D5E66">
        <w:t xml:space="preserve">Clear evaluation criteria </w:t>
      </w:r>
    </w:p>
    <w:p w14:paraId="411598F7" w14:textId="77777777" w:rsidR="008D5E66" w:rsidRPr="008D5E66" w:rsidRDefault="008D5E66" w:rsidP="008D5E66">
      <w:r w:rsidRPr="008D5E66">
        <w:lastRenderedPageBreak/>
        <w:pict w14:anchorId="37A589A4">
          <v:rect id="_x0000_i1161" style="width:0;height:1.5pt" o:hralign="center" o:hrstd="t" o:hr="t" fillcolor="#a0a0a0" stroked="f"/>
        </w:pict>
      </w:r>
    </w:p>
    <w:p w14:paraId="749A218E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Section 20 – Enforcement / Corrective Action</w:t>
      </w:r>
    </w:p>
    <w:p w14:paraId="58063F05" w14:textId="77777777" w:rsidR="008D5E66" w:rsidRPr="008D5E66" w:rsidRDefault="008D5E66" w:rsidP="008D5E66">
      <w:r w:rsidRPr="008D5E66">
        <w:rPr>
          <w:b/>
          <w:bCs/>
        </w:rPr>
        <w:t>Comments:</w:t>
      </w:r>
    </w:p>
    <w:p w14:paraId="02AC752B" w14:textId="77777777" w:rsidR="008D5E66" w:rsidRPr="008D5E66" w:rsidRDefault="008D5E66" w:rsidP="008D5E66">
      <w:pPr>
        <w:numPr>
          <w:ilvl w:val="0"/>
          <w:numId w:val="16"/>
        </w:numPr>
      </w:pPr>
      <w:proofErr w:type="gramStart"/>
      <w:r w:rsidRPr="008D5E66">
        <w:t>Concerns</w:t>
      </w:r>
      <w:proofErr w:type="gramEnd"/>
      <w:r w:rsidRPr="008D5E66">
        <w:t xml:space="preserve"> that: </w:t>
      </w:r>
    </w:p>
    <w:p w14:paraId="2D1797A3" w14:textId="77777777" w:rsidR="008D5E66" w:rsidRPr="008D5E66" w:rsidRDefault="008D5E66" w:rsidP="008D5E66">
      <w:pPr>
        <w:numPr>
          <w:ilvl w:val="1"/>
          <w:numId w:val="16"/>
        </w:numPr>
      </w:pPr>
      <w:r w:rsidRPr="008D5E66">
        <w:t xml:space="preserve">Provisions exceed statutory authority </w:t>
      </w:r>
    </w:p>
    <w:p w14:paraId="7D2117B6" w14:textId="77777777" w:rsidR="008D5E66" w:rsidRPr="008D5E66" w:rsidRDefault="008D5E66" w:rsidP="008D5E66">
      <w:pPr>
        <w:numPr>
          <w:ilvl w:val="1"/>
          <w:numId w:val="16"/>
        </w:numPr>
      </w:pPr>
      <w:r w:rsidRPr="008D5E66">
        <w:t xml:space="preserve">References to </w:t>
      </w:r>
      <w:proofErr w:type="gramStart"/>
      <w:r w:rsidRPr="008D5E66">
        <w:t>withholding</w:t>
      </w:r>
      <w:proofErr w:type="gramEnd"/>
      <w:r w:rsidRPr="008D5E66">
        <w:t xml:space="preserve"> support are inconsistent with current structure </w:t>
      </w:r>
    </w:p>
    <w:p w14:paraId="7997AD9B" w14:textId="77777777" w:rsidR="008D5E66" w:rsidRPr="008D5E66" w:rsidRDefault="008D5E66" w:rsidP="008D5E66">
      <w:pPr>
        <w:numPr>
          <w:ilvl w:val="0"/>
          <w:numId w:val="16"/>
        </w:numPr>
      </w:pPr>
      <w:r w:rsidRPr="008D5E66">
        <w:t xml:space="preserve">Recommendation to: </w:t>
      </w:r>
    </w:p>
    <w:p w14:paraId="4AEC0353" w14:textId="77777777" w:rsidR="008D5E66" w:rsidRPr="008D5E66" w:rsidRDefault="008D5E66" w:rsidP="008D5E66">
      <w:pPr>
        <w:numPr>
          <w:ilvl w:val="1"/>
          <w:numId w:val="16"/>
        </w:numPr>
      </w:pPr>
      <w:r w:rsidRPr="008D5E66">
        <w:t xml:space="preserve">Remove </w:t>
      </w:r>
      <w:proofErr w:type="gramStart"/>
      <w:r w:rsidRPr="008D5E66">
        <w:t>enforcement language</w:t>
      </w:r>
      <w:proofErr w:type="gramEnd"/>
      <w:r w:rsidRPr="008D5E66">
        <w:t xml:space="preserve"> </w:t>
      </w:r>
    </w:p>
    <w:p w14:paraId="5B487645" w14:textId="77777777" w:rsidR="008D5E66" w:rsidRPr="008D5E66" w:rsidRDefault="008D5E66" w:rsidP="008D5E66">
      <w:pPr>
        <w:numPr>
          <w:ilvl w:val="1"/>
          <w:numId w:val="16"/>
        </w:numPr>
      </w:pPr>
      <w:r w:rsidRPr="008D5E66">
        <w:t xml:space="preserve">Retain referral authority to the Governor only </w:t>
      </w:r>
    </w:p>
    <w:p w14:paraId="05EE1D38" w14:textId="77777777" w:rsidR="008D5E66" w:rsidRPr="008D5E66" w:rsidRDefault="008D5E66" w:rsidP="008D5E66">
      <w:r w:rsidRPr="008D5E66">
        <w:pict w14:anchorId="649E3BEE">
          <v:rect id="_x0000_i1162" style="width:0;height:1.5pt" o:hralign="center" o:hrstd="t" o:hr="t" fillcolor="#a0a0a0" stroked="f"/>
        </w:pict>
      </w:r>
    </w:p>
    <w:p w14:paraId="1AE3B341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5. General Public Comment</w:t>
      </w:r>
    </w:p>
    <w:p w14:paraId="2C608A26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Key Themes:</w:t>
      </w:r>
    </w:p>
    <w:p w14:paraId="0EA09CDD" w14:textId="77777777" w:rsidR="008D5E66" w:rsidRPr="008D5E66" w:rsidRDefault="008D5E66" w:rsidP="008D5E66">
      <w:pPr>
        <w:numPr>
          <w:ilvl w:val="0"/>
          <w:numId w:val="17"/>
        </w:numPr>
      </w:pPr>
      <w:r w:rsidRPr="008D5E66">
        <w:t xml:space="preserve">Concern regarding: </w:t>
      </w:r>
    </w:p>
    <w:p w14:paraId="42AE8195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Regulatory overreach </w:t>
      </w:r>
    </w:p>
    <w:p w14:paraId="3BAE0CEB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Impact on board independence </w:t>
      </w:r>
    </w:p>
    <w:p w14:paraId="1F325A68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Increased administrative burden and costs </w:t>
      </w:r>
    </w:p>
    <w:p w14:paraId="69C302BF" w14:textId="77777777" w:rsidR="008D5E66" w:rsidRPr="008D5E66" w:rsidRDefault="008D5E66" w:rsidP="008D5E66">
      <w:pPr>
        <w:numPr>
          <w:ilvl w:val="0"/>
          <w:numId w:val="17"/>
        </w:numPr>
      </w:pPr>
      <w:r w:rsidRPr="008D5E66">
        <w:t xml:space="preserve">Requests for: </w:t>
      </w:r>
    </w:p>
    <w:p w14:paraId="794D57B6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Additional time for review </w:t>
      </w:r>
    </w:p>
    <w:p w14:paraId="272AEAC3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Greater stakeholder collaboration </w:t>
      </w:r>
    </w:p>
    <w:p w14:paraId="347D083E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Clarification of authority and limits </w:t>
      </w:r>
    </w:p>
    <w:p w14:paraId="3BB1FE5A" w14:textId="77777777" w:rsidR="008D5E66" w:rsidRPr="008D5E66" w:rsidRDefault="008D5E66" w:rsidP="008D5E66">
      <w:pPr>
        <w:numPr>
          <w:ilvl w:val="0"/>
          <w:numId w:val="17"/>
        </w:numPr>
      </w:pPr>
      <w:r w:rsidRPr="008D5E66">
        <w:t xml:space="preserve">Emphasis on: </w:t>
      </w:r>
    </w:p>
    <w:p w14:paraId="367795A4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Maintaining board autonomy </w:t>
      </w:r>
    </w:p>
    <w:p w14:paraId="24B49157" w14:textId="77777777" w:rsidR="008D5E66" w:rsidRPr="008D5E66" w:rsidRDefault="008D5E66" w:rsidP="008D5E66">
      <w:pPr>
        <w:numPr>
          <w:ilvl w:val="1"/>
          <w:numId w:val="17"/>
        </w:numPr>
      </w:pPr>
      <w:r w:rsidRPr="008D5E66">
        <w:t xml:space="preserve">Ensuring regulations remain within statutory scope </w:t>
      </w:r>
    </w:p>
    <w:p w14:paraId="3E388B80" w14:textId="77777777" w:rsidR="008D5E66" w:rsidRPr="008D5E66" w:rsidRDefault="008D5E66" w:rsidP="008D5E66">
      <w:r w:rsidRPr="008D5E66">
        <w:pict w14:anchorId="256E141F">
          <v:rect id="_x0000_i1163" style="width:0;height:1.5pt" o:hralign="center" o:hrstd="t" o:hr="t" fillcolor="#a0a0a0" stroked="f"/>
        </w:pict>
      </w:r>
    </w:p>
    <w:p w14:paraId="1A4C7FA0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6. Closing Remarks</w:t>
      </w:r>
    </w:p>
    <w:p w14:paraId="03C8D39A" w14:textId="77777777" w:rsidR="008D5E66" w:rsidRPr="008D5E66" w:rsidRDefault="008D5E66" w:rsidP="008D5E66">
      <w:r w:rsidRPr="008D5E66">
        <w:t>Ms. Haag:</w:t>
      </w:r>
    </w:p>
    <w:p w14:paraId="4A6A7072" w14:textId="77777777" w:rsidR="008D5E66" w:rsidRPr="008D5E66" w:rsidRDefault="008D5E66" w:rsidP="008D5E66">
      <w:pPr>
        <w:numPr>
          <w:ilvl w:val="0"/>
          <w:numId w:val="18"/>
        </w:numPr>
      </w:pPr>
      <w:r w:rsidRPr="008D5E66">
        <w:lastRenderedPageBreak/>
        <w:t xml:space="preserve">Thanked participants for their input </w:t>
      </w:r>
    </w:p>
    <w:p w14:paraId="70689369" w14:textId="77777777" w:rsidR="008D5E66" w:rsidRPr="008D5E66" w:rsidRDefault="008D5E66" w:rsidP="008D5E66">
      <w:pPr>
        <w:numPr>
          <w:ilvl w:val="0"/>
          <w:numId w:val="18"/>
        </w:numPr>
      </w:pPr>
      <w:r w:rsidRPr="008D5E66">
        <w:t xml:space="preserve">Reaffirmed that: </w:t>
      </w:r>
    </w:p>
    <w:p w14:paraId="76EC26B7" w14:textId="77777777" w:rsidR="008D5E66" w:rsidRPr="008D5E66" w:rsidRDefault="008D5E66" w:rsidP="008D5E66">
      <w:pPr>
        <w:numPr>
          <w:ilvl w:val="1"/>
          <w:numId w:val="18"/>
        </w:numPr>
      </w:pPr>
      <w:r w:rsidRPr="008D5E66">
        <w:t xml:space="preserve">The goal is to enhance accountability, transparency, and efficiency </w:t>
      </w:r>
    </w:p>
    <w:p w14:paraId="5C96392F" w14:textId="77777777" w:rsidR="008D5E66" w:rsidRPr="008D5E66" w:rsidRDefault="008D5E66" w:rsidP="008D5E66">
      <w:pPr>
        <w:numPr>
          <w:ilvl w:val="1"/>
          <w:numId w:val="18"/>
        </w:numPr>
      </w:pPr>
      <w:r w:rsidRPr="008D5E66">
        <w:t xml:space="preserve">The process will remain collaborative and iterative </w:t>
      </w:r>
    </w:p>
    <w:p w14:paraId="0A1C9FE9" w14:textId="77777777" w:rsidR="008D5E66" w:rsidRPr="008D5E66" w:rsidRDefault="008D5E66" w:rsidP="008D5E66">
      <w:pPr>
        <w:numPr>
          <w:ilvl w:val="0"/>
          <w:numId w:val="18"/>
        </w:numPr>
      </w:pPr>
      <w:r w:rsidRPr="008D5E66">
        <w:t xml:space="preserve">Confirmed that feedback will be incorporated into continued work with the Legislative Counsel Bureau (LCB) </w:t>
      </w:r>
    </w:p>
    <w:p w14:paraId="072F6D56" w14:textId="77777777" w:rsidR="008D5E66" w:rsidRPr="008D5E66" w:rsidRDefault="008D5E66" w:rsidP="008D5E66">
      <w:r w:rsidRPr="008D5E66">
        <w:pict w14:anchorId="0B06AA01">
          <v:rect id="_x0000_i1164" style="width:0;height:1.5pt" o:hralign="center" o:hrstd="t" o:hr="t" fillcolor="#a0a0a0" stroked="f"/>
        </w:pict>
      </w:r>
    </w:p>
    <w:p w14:paraId="41823EDB" w14:textId="77777777" w:rsidR="008D5E66" w:rsidRPr="008D5E66" w:rsidRDefault="008D5E66" w:rsidP="008D5E66">
      <w:pPr>
        <w:rPr>
          <w:b/>
          <w:bCs/>
        </w:rPr>
      </w:pPr>
      <w:r w:rsidRPr="008D5E66">
        <w:rPr>
          <w:b/>
          <w:bCs/>
        </w:rPr>
        <w:t>7. Adjournment</w:t>
      </w:r>
    </w:p>
    <w:p w14:paraId="3CB21D64" w14:textId="77777777" w:rsidR="008D5E66" w:rsidRPr="008D5E66" w:rsidRDefault="008D5E66" w:rsidP="008D5E66">
      <w:r w:rsidRPr="008D5E66">
        <w:t>The workshop was adjourned following final public comment.</w:t>
      </w:r>
    </w:p>
    <w:p w14:paraId="7AE50510" w14:textId="77777777" w:rsidR="009470A1" w:rsidRDefault="009470A1"/>
    <w:sectPr w:rsidR="0094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6B4"/>
    <w:multiLevelType w:val="multilevel"/>
    <w:tmpl w:val="ECB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424A1"/>
    <w:multiLevelType w:val="multilevel"/>
    <w:tmpl w:val="E7F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029C"/>
    <w:multiLevelType w:val="multilevel"/>
    <w:tmpl w:val="75D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6439"/>
    <w:multiLevelType w:val="multilevel"/>
    <w:tmpl w:val="552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63949"/>
    <w:multiLevelType w:val="multilevel"/>
    <w:tmpl w:val="D21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73566"/>
    <w:multiLevelType w:val="multilevel"/>
    <w:tmpl w:val="B268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A41A1"/>
    <w:multiLevelType w:val="multilevel"/>
    <w:tmpl w:val="D8EE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856BA"/>
    <w:multiLevelType w:val="multilevel"/>
    <w:tmpl w:val="B2E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81B72"/>
    <w:multiLevelType w:val="multilevel"/>
    <w:tmpl w:val="580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3330E"/>
    <w:multiLevelType w:val="multilevel"/>
    <w:tmpl w:val="C98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53045"/>
    <w:multiLevelType w:val="multilevel"/>
    <w:tmpl w:val="020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E5ED6"/>
    <w:multiLevelType w:val="multilevel"/>
    <w:tmpl w:val="E5A6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8661A"/>
    <w:multiLevelType w:val="multilevel"/>
    <w:tmpl w:val="740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01256"/>
    <w:multiLevelType w:val="multilevel"/>
    <w:tmpl w:val="303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C0628"/>
    <w:multiLevelType w:val="multilevel"/>
    <w:tmpl w:val="D836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76B9E"/>
    <w:multiLevelType w:val="multilevel"/>
    <w:tmpl w:val="C50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B21D1"/>
    <w:multiLevelType w:val="multilevel"/>
    <w:tmpl w:val="3270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83628"/>
    <w:multiLevelType w:val="multilevel"/>
    <w:tmpl w:val="9212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344953">
    <w:abstractNumId w:val="11"/>
  </w:num>
  <w:num w:numId="2" w16cid:durableId="921530459">
    <w:abstractNumId w:val="10"/>
  </w:num>
  <w:num w:numId="3" w16cid:durableId="899511174">
    <w:abstractNumId w:val="9"/>
  </w:num>
  <w:num w:numId="4" w16cid:durableId="954599913">
    <w:abstractNumId w:val="5"/>
  </w:num>
  <w:num w:numId="5" w16cid:durableId="1391032296">
    <w:abstractNumId w:val="13"/>
  </w:num>
  <w:num w:numId="6" w16cid:durableId="859246276">
    <w:abstractNumId w:val="12"/>
  </w:num>
  <w:num w:numId="7" w16cid:durableId="104812471">
    <w:abstractNumId w:val="6"/>
  </w:num>
  <w:num w:numId="8" w16cid:durableId="1463385229">
    <w:abstractNumId w:val="17"/>
  </w:num>
  <w:num w:numId="9" w16cid:durableId="747118140">
    <w:abstractNumId w:val="15"/>
  </w:num>
  <w:num w:numId="10" w16cid:durableId="766117900">
    <w:abstractNumId w:val="3"/>
  </w:num>
  <w:num w:numId="11" w16cid:durableId="1091240636">
    <w:abstractNumId w:val="16"/>
  </w:num>
  <w:num w:numId="12" w16cid:durableId="1871335289">
    <w:abstractNumId w:val="7"/>
  </w:num>
  <w:num w:numId="13" w16cid:durableId="2100788608">
    <w:abstractNumId w:val="4"/>
  </w:num>
  <w:num w:numId="14" w16cid:durableId="1295405308">
    <w:abstractNumId w:val="14"/>
  </w:num>
  <w:num w:numId="15" w16cid:durableId="1025204998">
    <w:abstractNumId w:val="0"/>
  </w:num>
  <w:num w:numId="16" w16cid:durableId="369838965">
    <w:abstractNumId w:val="8"/>
  </w:num>
  <w:num w:numId="17" w16cid:durableId="1923951342">
    <w:abstractNumId w:val="1"/>
  </w:num>
  <w:num w:numId="18" w16cid:durableId="158908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B3"/>
    <w:rsid w:val="00183F39"/>
    <w:rsid w:val="002B42E1"/>
    <w:rsid w:val="00322E9D"/>
    <w:rsid w:val="004149CB"/>
    <w:rsid w:val="0042511A"/>
    <w:rsid w:val="00596F9B"/>
    <w:rsid w:val="00621CD1"/>
    <w:rsid w:val="008D5E66"/>
    <w:rsid w:val="009470A1"/>
    <w:rsid w:val="00974431"/>
    <w:rsid w:val="00B007BF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AEC5"/>
  <w15:chartTrackingRefBased/>
  <w15:docId w15:val="{A1D7B028-4804-4567-9242-CFAE38A3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AEFF2BE47874DB21CF10EF142B379" ma:contentTypeVersion="12" ma:contentTypeDescription="Create a new document." ma:contentTypeScope="" ma:versionID="5cc39e1223c6568ce65fcecc04d71053">
  <xsd:schema xmlns:xsd="http://www.w3.org/2001/XMLSchema" xmlns:xs="http://www.w3.org/2001/XMLSchema" xmlns:p="http://schemas.microsoft.com/office/2006/metadata/properties" xmlns:ns2="d1c0b963-3a48-4a3d-9e5b-e12dbc19540a" xmlns:ns3="3ade6f5e-9c15-44d9-85eb-e78bc27ea78a" targetNamespace="http://schemas.microsoft.com/office/2006/metadata/properties" ma:root="true" ma:fieldsID="a112d590c03540f69f862acc45a49141" ns2:_="" ns3:_="">
    <xsd:import namespace="d1c0b963-3a48-4a3d-9e5b-e12dbc19540a"/>
    <xsd:import namespace="3ade6f5e-9c15-44d9-85eb-e78bc27ea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963-3a48-4a3d-9e5b-e12dbc195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e6f5e-9c15-44d9-85eb-e78bc27ea7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bae777-5184-4887-84eb-96aaac09d3b1}" ma:internalName="TaxCatchAll" ma:showField="CatchAllData" ma:web="3ade6f5e-9c15-44d9-85eb-e78bc27ea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0b963-3a48-4a3d-9e5b-e12dbc19540a">
      <Terms xmlns="http://schemas.microsoft.com/office/infopath/2007/PartnerControls"/>
    </lcf76f155ced4ddcb4097134ff3c332f>
    <TaxCatchAll xmlns="3ade6f5e-9c15-44d9-85eb-e78bc27ea78a" xsi:nil="true"/>
  </documentManagement>
</p:properties>
</file>

<file path=customXml/itemProps1.xml><?xml version="1.0" encoding="utf-8"?>
<ds:datastoreItem xmlns:ds="http://schemas.openxmlformats.org/officeDocument/2006/customXml" ds:itemID="{4C5C31F2-E615-486D-85DC-7B32B4422373}"/>
</file>

<file path=customXml/itemProps2.xml><?xml version="1.0" encoding="utf-8"?>
<ds:datastoreItem xmlns:ds="http://schemas.openxmlformats.org/officeDocument/2006/customXml" ds:itemID="{6343E350-99F8-45A9-8F85-E49B70884CD7}"/>
</file>

<file path=customXml/itemProps3.xml><?xml version="1.0" encoding="utf-8"?>
<ds:datastoreItem xmlns:ds="http://schemas.openxmlformats.org/officeDocument/2006/customXml" ds:itemID="{536F4C6D-6B79-460D-952E-60FD04540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Haag</dc:creator>
  <cp:keywords/>
  <dc:description/>
  <cp:lastModifiedBy>Nikki Haag</cp:lastModifiedBy>
  <cp:revision>6</cp:revision>
  <dcterms:created xsi:type="dcterms:W3CDTF">2026-04-27T21:58:00Z</dcterms:created>
  <dcterms:modified xsi:type="dcterms:W3CDTF">2026-04-27T22:04:00Z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0x0101007FAAEFF2BE47874DB21CF10EF142B379</vt:lpwstr>
  </property>
</Properties>
</file>